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9261">
      <w:pPr>
        <w:spacing w:before="140" w:line="227" w:lineRule="auto"/>
        <w:jc w:val="center"/>
        <w:rPr>
          <w:rFonts w:ascii="黑体" w:hAnsi="黑体" w:eastAsia="黑体" w:cs="黑体"/>
          <w:b/>
          <w:bCs/>
          <w:spacing w:val="-2"/>
          <w:sz w:val="43"/>
          <w:szCs w:val="43"/>
        </w:rPr>
      </w:pPr>
    </w:p>
    <w:p w14:paraId="001383F2">
      <w:pPr>
        <w:spacing w:before="140" w:line="227" w:lineRule="auto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2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spacing w:val="-2"/>
          <w:sz w:val="36"/>
          <w:szCs w:val="36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-2"/>
          <w:sz w:val="36"/>
          <w:szCs w:val="36"/>
        </w:rPr>
        <w:t>年</w:t>
      </w:r>
      <w:r>
        <w:rPr>
          <w:rFonts w:ascii="黑体" w:hAnsi="黑体" w:eastAsia="黑体" w:cs="黑体"/>
          <w:b/>
          <w:bCs/>
          <w:spacing w:val="5"/>
          <w:sz w:val="36"/>
          <w:szCs w:val="36"/>
        </w:rPr>
        <w:t>北京市保龄球俱乐部联赛竞赛规程</w:t>
      </w:r>
    </w:p>
    <w:p w14:paraId="56052B9B"/>
    <w:p w14:paraId="296A2C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0C0353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一、主办单位</w:t>
      </w:r>
    </w:p>
    <w:p w14:paraId="781DCC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北京市保龄球运动协会</w:t>
      </w:r>
    </w:p>
    <w:p w14:paraId="1781B5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7CDE14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二、承办单位</w:t>
      </w:r>
    </w:p>
    <w:p w14:paraId="228F96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北京市东城区保龄球协会</w:t>
      </w:r>
    </w:p>
    <w:p w14:paraId="4392D3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北京恒博健身体育有限责任公司</w:t>
      </w:r>
    </w:p>
    <w:p w14:paraId="3FADF3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地坛</w:t>
      </w:r>
      <w:r>
        <w:rPr>
          <w:rFonts w:hint="eastAsia" w:ascii="宋体" w:hAnsi="宋体" w:eastAsia="宋体" w:cs="宋体"/>
          <w:sz w:val="28"/>
          <w:szCs w:val="28"/>
        </w:rPr>
        <w:t>保龄球馆</w:t>
      </w:r>
    </w:p>
    <w:p w14:paraId="2E73A3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671F9F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三、比赛时间及地点</w:t>
      </w:r>
    </w:p>
    <w:p w14:paraId="064DE1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第一站：拟定于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p w14:paraId="60F962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第二站：拟定于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p w14:paraId="658088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第三站：拟定于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年12月</w:t>
      </w:r>
    </w:p>
    <w:p w14:paraId="05F5F6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（比赛具体时间、场馆以赛前通知为准）</w:t>
      </w:r>
    </w:p>
    <w:p w14:paraId="177000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7FBEDE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四、竞赛项目</w:t>
      </w:r>
    </w:p>
    <w:p w14:paraId="1DBBA3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双人贝克赛、三人贝克赛、五人贝克赛</w:t>
      </w:r>
    </w:p>
    <w:p w14:paraId="33B5CC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2C3598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五、竞赛项目要求</w:t>
      </w:r>
    </w:p>
    <w:p w14:paraId="55BA6C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参加双人贝克赛的选手不得重复参加三人贝克赛。</w:t>
      </w:r>
    </w:p>
    <w:p w14:paraId="197F45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606BAE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六、竞赛标准</w:t>
      </w:r>
    </w:p>
    <w:p w14:paraId="369BD4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落油标准：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KEGLE自动落油清洗机，每场油型赛前公布</w:t>
      </w:r>
    </w:p>
    <w:p w14:paraId="3A3788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3D473B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七、竞赛办法</w:t>
      </w:r>
    </w:p>
    <w:p w14:paraId="073D28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1.双人贝克赛、三人贝克赛及五人贝克赛指本队参赛成员按照每  人一格的投球顺序完成一局比赛，全部比赛期间不允许变更投球顺序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 xml:space="preserve"> 错误的投球顺序被视为故意犯规，其错误的那一格分数为“0”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EC3ED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2.双人贝克赛为两局制、三人贝克赛为三局制，五人贝克赛为五 局制，每局比赛结束后整体向右移动一条球道。</w:t>
      </w:r>
    </w:p>
    <w:p w14:paraId="0A5ABE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3.记分方法：双人贝克赛、三人贝克赛及五人贝克赛每局比赛结 束后均按照实际分数排名，按队伍数量从高到底（如：12个单位参加比赛，第一名记12分，第二名记11分......第十二名记1分）给予本局积分，全部比赛结束后，各队按十局总积分值排列名次。</w:t>
      </w:r>
    </w:p>
    <w:p w14:paraId="55D648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4.同分裁决：</w:t>
      </w:r>
    </w:p>
    <w:p w14:paraId="2F0978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（1）单局比赛出现同分时，不加分者列前，加分少者列前，条件相同时同取高限积分。</w:t>
      </w:r>
    </w:p>
    <w:p w14:paraId="3DFB7C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（2）十局总分值出现同分时，按照单局获得第一名次数多的在前，第一名次数相同，则以获得单局第二名次数多者在前，以此类推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05D2D9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（3）分站赛积分出现同分时，按照分站赛获得第一名次数多的 在前，第一名次数相同，则以获得分站赛第二名次数多的在前，以此类推。</w:t>
      </w:r>
    </w:p>
    <w:p w14:paraId="36DCA4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5.加分规则：</w:t>
      </w:r>
    </w:p>
    <w:p w14:paraId="653269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（1）加分条件：</w:t>
      </w:r>
    </w:p>
    <w:p w14:paraId="128FEF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女子、直线球选手及男子60岁~69岁选手，每局加3分；</w:t>
      </w:r>
    </w:p>
    <w:p w14:paraId="7646C5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男子70岁（含70岁）以上、女子60岁（含60岁）以上选手每局加6分；</w:t>
      </w:r>
    </w:p>
    <w:p w14:paraId="4F7C0F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青少年选手（18岁以下不含18岁），每局加8分。</w:t>
      </w:r>
    </w:p>
    <w:p w14:paraId="447950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（2）封顶规则：</w:t>
      </w:r>
    </w:p>
    <w:p w14:paraId="572F44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加分封顶至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210分；</w:t>
      </w:r>
    </w:p>
    <w:p w14:paraId="2E5B9B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双人贝克，封顶3分；</w:t>
      </w:r>
    </w:p>
    <w:p w14:paraId="634482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三人贝克封顶6分；</w:t>
      </w:r>
    </w:p>
    <w:p w14:paraId="21A0B5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五人贝克封顶9分；</w:t>
      </w:r>
    </w:p>
    <w:p w14:paraId="7BB6FE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年-202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年入选北京保龄球集训队、各级国家队（含 青少年）的俱乐部成员不予加分。</w:t>
      </w:r>
    </w:p>
    <w:p w14:paraId="4C8F60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07F148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八、裁判及规则要求</w:t>
      </w:r>
    </w:p>
    <w:p w14:paraId="28185C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全部比赛均由北京市保龄球运动协会派出专业保龄球裁判全程 执裁，以保证比赛的严肃、公正、公平。比赛将严格遵守WORLD BOWLING竞赛规则。</w:t>
      </w:r>
    </w:p>
    <w:p w14:paraId="207BB6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参赛俱乐部需着统一服装</w:t>
      </w:r>
    </w:p>
    <w:p w14:paraId="030F3D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参赛服装上身服饰：统一样式的短袖 T 恤衫或短袖 POLO 衫， 可包含俱乐部名称、LOGO，球员姓名、与组委会要求或允许张贴悬挂 的标志。</w:t>
      </w:r>
    </w:p>
    <w:p w14:paraId="3A07E6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参赛服装的下身服饰：男士为统一颜色深色长裤，女士为统一颜 色深色长裤或裙裤。不允许包含花格、大型图案、花纹等装饰性条纹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301754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2.参赛俱乐部未统一服装的，仲裁委员会有权对该俱乐部进行处 罚，处罚标准由组委会制定。</w:t>
      </w:r>
    </w:p>
    <w:p w14:paraId="2DCE42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3.参赛俱乐部所有比赛队员必须严格按照比赛时间检录，凡无故 迟到的，该场次比赛按0分处理。</w:t>
      </w:r>
    </w:p>
    <w:p w14:paraId="15A1B7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4.比赛过程中，对于有争议的判罚，球员应服从裁判员的执裁，申诉应由俱乐部出面向组委会提出。一切不服从裁判的个人行为，组委会均有权作出处罚。</w:t>
      </w:r>
    </w:p>
    <w:p w14:paraId="56DCD4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3903C0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九、报名</w:t>
      </w:r>
    </w:p>
    <w:p w14:paraId="4DF47B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报名方式：比赛前按通知时间，每个俱乐部上报组委会参加双人 贝克，三人贝克，五人贝克比赛的队员名单。</w:t>
      </w:r>
    </w:p>
    <w:p w14:paraId="26B28E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774E68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十、未尽事宜另行通知</w:t>
      </w:r>
    </w:p>
    <w:p w14:paraId="14F2C7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0389DA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十一、本规程最终解释权属北京市保龄球运动协会</w:t>
      </w:r>
    </w:p>
    <w:p w14:paraId="3C0757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668CA"/>
    <w:rsid w:val="2AC4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1241</Words>
  <Characters>1310</Characters>
  <Lines>0</Lines>
  <Paragraphs>0</Paragraphs>
  <TotalTime>4</TotalTime>
  <ScaleCrop>false</ScaleCrop>
  <LinksUpToDate>false</LinksUpToDate>
  <CharactersWithSpaces>1343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2026-07-13T11:53:00Z</dcterms:created>
  <dc:creator>l</dc:creator>
  <cp:lastModifiedBy>燕长歌</cp:lastModifiedBy>
  <dcterms:modified xsi:type="dcterms:W3CDTF">2026-07-15T04:25:10Z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eyJoZGlkIjoiMjJmNjgxOWFiNTAwMmQ1ZWExYmUzN2VhYzQwOGMyNWUiLCJ1c2VySWQiOiI0MjMyMjA5NjEifQ==</vt:lpwstr>
  </property>
  <property fmtid="{D5CDD505-2E9C-101B-9397-08002B2CF9AE}" pid="4" name="ICV">
    <vt:lpwstr>676B2142A70B48CBAF1585E2B7A6AE65_12</vt:lpwstr>
  </property>
</Properties>
</file>